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4AB9B">
      <w:pPr>
        <w:snapToGrid w:val="0"/>
        <w:spacing w:line="640" w:lineRule="exact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lang w:val="en-US" w:eastAsia="zh-CN"/>
        </w:rPr>
        <w:t>滁州学院学生公寓15、16号楼附属景观工程</w:t>
      </w:r>
    </w:p>
    <w:p w14:paraId="149533E5">
      <w:pPr>
        <w:snapToGrid w:val="0"/>
        <w:spacing w:line="640" w:lineRule="exact"/>
        <w:ind w:firstLine="2891" w:firstLineChars="800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控制价编制说明</w:t>
      </w:r>
    </w:p>
    <w:p w14:paraId="4B465ABE">
      <w:pPr>
        <w:snapToGrid w:val="0"/>
        <w:spacing w:line="360" w:lineRule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一、工程概况：</w:t>
      </w:r>
    </w:p>
    <w:p w14:paraId="629A501F">
      <w:pPr>
        <w:snapToGrid w:val="0"/>
        <w:spacing w:line="360" w:lineRule="auto"/>
        <w:ind w:firstLine="280" w:firstLineChars="100"/>
        <w:rPr>
          <w:rFonts w:hint="default" w:ascii="楷体_GB2312" w:eastAsia="楷体_GB2312"/>
          <w:sz w:val="28"/>
          <w:szCs w:val="28"/>
          <w:lang w:val="en-US" w:eastAsia="zh-CN"/>
        </w:rPr>
      </w:pPr>
      <w:bookmarkStart w:id="1" w:name="_GoBack"/>
      <w:r>
        <w:rPr>
          <w:rFonts w:hint="eastAsia" w:ascii="楷体_GB2312" w:eastAsia="楷体_GB2312"/>
          <w:sz w:val="28"/>
          <w:szCs w:val="28"/>
        </w:rPr>
        <w:t>本工程位于滁州学院学生公寓15、16号楼，为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绿化栽植项目</w:t>
      </w:r>
      <w:r>
        <w:rPr>
          <w:rFonts w:hint="eastAsia" w:ascii="楷体_GB2312" w:eastAsia="楷体_GB2312"/>
          <w:sz w:val="28"/>
          <w:szCs w:val="28"/>
        </w:rPr>
        <w:t>。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主要编制内容有：栽植染井吉野樱、栽植白玉兰、栽植鸡爪槭、栽植红枫、栽植西府海棠、铺种中华结缕草、栽植垂丝海棠、整理绿化用地等</w:t>
      </w:r>
      <w:bookmarkEnd w:id="1"/>
      <w:r>
        <w:rPr>
          <w:rFonts w:hint="eastAsia" w:ascii="楷体_GB2312" w:eastAsia="楷体_GB2312"/>
          <w:sz w:val="28"/>
          <w:szCs w:val="28"/>
          <w:lang w:val="en-US" w:eastAsia="zh-CN"/>
        </w:rPr>
        <w:t>。</w:t>
      </w:r>
    </w:p>
    <w:p w14:paraId="3E31B0F7">
      <w:pPr>
        <w:snapToGrid w:val="0"/>
        <w:spacing w:line="360" w:lineRule="auto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二、</w:t>
      </w:r>
      <w:r>
        <w:rPr>
          <w:rFonts w:hint="eastAsia" w:ascii="楷体_GB2312" w:eastAsia="楷体_GB2312"/>
          <w:b/>
          <w:sz w:val="28"/>
          <w:szCs w:val="28"/>
        </w:rPr>
        <w:t>招标范围为：</w:t>
      </w:r>
    </w:p>
    <w:p w14:paraId="3F82975B">
      <w:pPr>
        <w:snapToGrid w:val="0"/>
        <w:spacing w:line="360" w:lineRule="auto"/>
        <w:ind w:firstLine="546" w:firstLineChars="195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工程具体详见清单明细。</w:t>
      </w:r>
    </w:p>
    <w:p w14:paraId="713F6317">
      <w:pPr>
        <w:snapToGrid w:val="0"/>
        <w:spacing w:line="360" w:lineRule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三、编制依据：</w:t>
      </w:r>
    </w:p>
    <w:p w14:paraId="59CFA00F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1、(1)2018版《安徽省建设工程工程量清单计价办法》；</w:t>
      </w:r>
    </w:p>
    <w:p w14:paraId="12AFA8C6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(2)2018版《安徽省建设工程施工机械台班费用编制规则》；</w:t>
      </w:r>
    </w:p>
    <w:p w14:paraId="0E467A75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(3)2018版《安徽省建设工程计价定额(公用册）》；</w:t>
      </w:r>
    </w:p>
    <w:p w14:paraId="4674FFAC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(4)2018版《安徽省建筑工程计价定额》；</w:t>
      </w:r>
    </w:p>
    <w:p w14:paraId="20AD2F18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(5)2018版《安徽省装饰装修工程计价定额》；</w:t>
      </w:r>
    </w:p>
    <w:p w14:paraId="4CD76EC3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(6)2018版《安徽省安装工程计价定额》；</w:t>
      </w:r>
    </w:p>
    <w:p w14:paraId="5C93F228">
      <w:pPr>
        <w:snapToGrid w:val="0"/>
        <w:spacing w:line="360" w:lineRule="auto"/>
        <w:ind w:firstLine="200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(7)2018版《安徽省建设工程费用定额》；</w:t>
      </w:r>
    </w:p>
    <w:p w14:paraId="661FFCD3">
      <w:pPr>
        <w:snapToGrid w:val="0"/>
        <w:spacing w:line="360" w:lineRule="auto"/>
        <w:ind w:firstLine="200"/>
        <w:rPr>
          <w:rFonts w:hint="default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2、采用自2024年7月1日起实施的动态调整第一期《安徽省建设工程计价依据动态调整（第1期）》；</w:t>
      </w:r>
    </w:p>
    <w:p w14:paraId="580837B0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、截止202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月省有关政策性调整文件；</w:t>
      </w:r>
    </w:p>
    <w:p w14:paraId="764FBCF9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、本工程按一般计税法，即：税金</w:t>
      </w:r>
      <w:r>
        <w:rPr>
          <w:rFonts w:ascii="楷体_GB2312" w:eastAsia="楷体_GB2312"/>
          <w:sz w:val="28"/>
          <w:szCs w:val="28"/>
        </w:rPr>
        <w:t>9</w:t>
      </w:r>
      <w:r>
        <w:rPr>
          <w:rFonts w:hint="eastAsia" w:ascii="楷体_GB2312" w:eastAsia="楷体_GB2312"/>
          <w:sz w:val="28"/>
          <w:szCs w:val="28"/>
        </w:rPr>
        <w:t>%；</w:t>
      </w:r>
    </w:p>
    <w:p w14:paraId="4DF70027">
      <w:pPr>
        <w:snapToGrid w:val="0"/>
        <w:spacing w:line="360" w:lineRule="auto"/>
        <w:ind w:firstLine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</w:rPr>
        <w:t>、人工费按《滁州市住房和城乡建设局</w:t>
      </w:r>
      <w:bookmarkStart w:id="0" w:name="文号"/>
      <w:r>
        <w:rPr>
          <w:rFonts w:hint="eastAsia" w:ascii="楷体_GB2312" w:eastAsia="楷体_GB2312"/>
          <w:sz w:val="28"/>
          <w:szCs w:val="28"/>
        </w:rPr>
        <w:t>建科[2021]34号</w:t>
      </w:r>
      <w:bookmarkEnd w:id="0"/>
      <w:r>
        <w:rPr>
          <w:rFonts w:hint="eastAsia" w:ascii="楷体_GB2312" w:eastAsia="楷体_GB2312"/>
          <w:sz w:val="28"/>
          <w:szCs w:val="28"/>
        </w:rPr>
        <w:t>文》：“关于发布滁州市建设工程第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四</w:t>
      </w:r>
      <w:r>
        <w:rPr>
          <w:rFonts w:hint="eastAsia" w:ascii="楷体_GB2312" w:eastAsia="楷体_GB2312"/>
          <w:sz w:val="28"/>
          <w:szCs w:val="28"/>
        </w:rPr>
        <w:t>季度人工价格信息的通知调整”，即按1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57</w:t>
      </w:r>
      <w:r>
        <w:rPr>
          <w:rFonts w:hint="eastAsia" w:ascii="楷体_GB2312" w:eastAsia="楷体_GB2312"/>
          <w:sz w:val="28"/>
          <w:szCs w:val="28"/>
        </w:rPr>
        <w:t>元/工日计取，其中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17</w:t>
      </w:r>
      <w:r>
        <w:rPr>
          <w:rFonts w:hint="eastAsia" w:ascii="楷体_GB2312" w:eastAsia="楷体_GB2312"/>
          <w:sz w:val="28"/>
          <w:szCs w:val="28"/>
        </w:rPr>
        <w:t>元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/工日</w:t>
      </w:r>
      <w:r>
        <w:rPr>
          <w:rFonts w:hint="eastAsia" w:ascii="楷体_GB2312" w:eastAsia="楷体_GB2312"/>
          <w:sz w:val="28"/>
          <w:szCs w:val="28"/>
        </w:rPr>
        <w:t>仅计取税金；</w:t>
      </w:r>
    </w:p>
    <w:p w14:paraId="13C9AE05">
      <w:pPr>
        <w:snapToGrid w:val="0"/>
        <w:spacing w:line="360" w:lineRule="auto"/>
        <w:ind w:firstLine="200"/>
        <w:rPr>
          <w:rFonts w:hint="eastAsia" w:ascii="楷体_GB2312" w:hAnsi="宋体" w:eastAsia="楷体_GB2312"/>
          <w:b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、材料价格按照滁州市工程造价信息202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</w:rPr>
        <w:t>年第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sz w:val="28"/>
          <w:szCs w:val="28"/>
        </w:rPr>
        <w:t>期信息价</w:t>
      </w:r>
      <w:r>
        <w:rPr>
          <w:rFonts w:hint="eastAsia" w:ascii="楷体_GB2312" w:eastAsia="楷体_GB2312"/>
          <w:sz w:val="28"/>
          <w:szCs w:val="28"/>
          <w:lang w:eastAsia="zh-CN"/>
        </w:rPr>
        <w:t>，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信息价没有的市场询价</w:t>
      </w:r>
      <w:r>
        <w:rPr>
          <w:rFonts w:hint="eastAsia" w:ascii="楷体_GB2312" w:eastAsia="楷体_GB2312"/>
          <w:sz w:val="28"/>
          <w:szCs w:val="28"/>
        </w:rPr>
        <w:t>。</w:t>
      </w:r>
    </w:p>
    <w:p w14:paraId="116AE940">
      <w:pPr>
        <w:spacing w:line="360" w:lineRule="auto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四、编制有关说明：</w:t>
      </w:r>
    </w:p>
    <w:p w14:paraId="573D31EF">
      <w:pPr>
        <w:snapToGrid w:val="0"/>
        <w:spacing w:line="360" w:lineRule="auto"/>
        <w:ind w:firstLine="200"/>
        <w:rPr>
          <w:rFonts w:hint="eastAsia" w:ascii="楷体_GB2312" w:hAnsi="宋体" w:eastAsia="楷体_GB2312"/>
          <w:sz w:val="28"/>
          <w:szCs w:val="28"/>
          <w:lang w:eastAsia="zh-CN"/>
        </w:rPr>
      </w:pPr>
      <w:r>
        <w:rPr>
          <w:rFonts w:hint="eastAsia" w:ascii="楷体_GB2312" w:hAnsi="宋体" w:eastAsia="楷体_GB2312"/>
          <w:sz w:val="28"/>
          <w:szCs w:val="28"/>
        </w:rPr>
        <w:t>1、本工程未设暂列金额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。</w:t>
      </w:r>
    </w:p>
    <w:p w14:paraId="130B2CA5">
      <w:pPr>
        <w:snapToGrid w:val="0"/>
        <w:spacing w:line="360" w:lineRule="auto"/>
        <w:ind w:firstLine="200"/>
        <w:rPr>
          <w:rFonts w:hint="default" w:ascii="楷体_GB2312" w:hAnsi="宋体" w:eastAsia="楷体_GB2312" w:cs="Times New Roman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2、清单所描述的规格型号，如与现场使用的型号不同，按现场实际型号为准；</w:t>
      </w:r>
    </w:p>
    <w:p w14:paraId="47FC073E">
      <w:pPr>
        <w:snapToGrid w:val="0"/>
        <w:spacing w:line="360" w:lineRule="auto"/>
        <w:ind w:firstLine="200"/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3、清单要求所产生的相关施工工艺、措施、材料等费用不予签证，投标人在投标报价时应综合考虑该要求所产生的费用；</w:t>
      </w:r>
    </w:p>
    <w:p w14:paraId="31359BF2">
      <w:pPr>
        <w:snapToGrid w:val="0"/>
        <w:spacing w:line="360" w:lineRule="auto"/>
        <w:ind w:firstLine="200"/>
        <w:rPr>
          <w:rFonts w:hint="default" w:ascii="楷体_GB2312" w:hAnsi="宋体" w:eastAsia="楷体_GB2312" w:cs="Times New Roman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4、本次编制不计取赶工措施费、非夜间施工照明费；</w:t>
      </w:r>
    </w:p>
    <w:p w14:paraId="61E5B3EE">
      <w:pPr>
        <w:snapToGrid w:val="0"/>
        <w:spacing w:line="360" w:lineRule="auto"/>
        <w:ind w:firstLine="200"/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楷体_GB2312" w:hAnsi="宋体" w:eastAsia="楷体_GB2312" w:cs="Times New Roman"/>
          <w:sz w:val="28"/>
          <w:szCs w:val="28"/>
          <w:lang w:val="en-US" w:eastAsia="zh-CN"/>
        </w:rPr>
        <w:t>5、施工单位应填写工程量清单中所有工程细目的价格，凡技术规范和图纸中注明的工程内容，如在清单中未列项，均应视为包含在其它相关项目中。</w:t>
      </w:r>
    </w:p>
    <w:p w14:paraId="5569A8F1">
      <w:pPr>
        <w:snapToGrid w:val="0"/>
        <w:spacing w:line="360" w:lineRule="auto"/>
        <w:ind w:firstLine="200"/>
        <w:rPr>
          <w:rFonts w:ascii="楷体_GB2312" w:hAnsi="宋体" w:eastAsia="楷体_GB2312" w:cs="金山简魏碑"/>
          <w:b/>
          <w:bCs/>
          <w:sz w:val="28"/>
          <w:szCs w:val="28"/>
        </w:rPr>
      </w:pPr>
      <w:r>
        <w:rPr>
          <w:rFonts w:hint="eastAsia" w:ascii="楷体_GB2312" w:hAnsi="宋体" w:eastAsia="楷体_GB2312" w:cs="金山简魏碑"/>
          <w:b/>
          <w:bCs/>
          <w:sz w:val="28"/>
          <w:szCs w:val="28"/>
        </w:rPr>
        <w:t>五、编制结论：</w:t>
      </w:r>
    </w:p>
    <w:p w14:paraId="4CB69A8B">
      <w:pPr>
        <w:snapToGrid w:val="0"/>
        <w:spacing w:line="360" w:lineRule="auto"/>
        <w:ind w:firstLine="1120" w:firstLineChars="400"/>
        <w:rPr>
          <w:rFonts w:ascii="楷体_GB2312" w:hAnsi="宋体" w:eastAsia="楷体_GB2312" w:cs="金山简魏碑"/>
          <w:sz w:val="28"/>
          <w:szCs w:val="28"/>
        </w:rPr>
      </w:pPr>
      <w:r>
        <w:rPr>
          <w:rFonts w:hint="eastAsia" w:ascii="楷体_GB2312" w:hAnsi="宋体" w:eastAsia="楷体_GB2312" w:cs="金山简魏碑"/>
          <w:sz w:val="28"/>
          <w:szCs w:val="28"/>
        </w:rPr>
        <w:t>最高限价：</w:t>
      </w:r>
      <w:r>
        <w:rPr>
          <w:rFonts w:hint="eastAsia" w:ascii="楷体_GB2312" w:hAnsi="宋体" w:eastAsia="楷体_GB2312" w:cs="金山简魏碑"/>
          <w:sz w:val="28"/>
          <w:szCs w:val="28"/>
          <w:lang w:val="en-US" w:eastAsia="zh-CN"/>
        </w:rPr>
        <w:t>299978.05</w:t>
      </w:r>
      <w:r>
        <w:rPr>
          <w:rFonts w:hint="eastAsia" w:ascii="楷体_GB2312" w:hAnsi="宋体" w:eastAsia="楷体_GB2312" w:cs="金山简魏碑"/>
          <w:sz w:val="28"/>
          <w:szCs w:val="28"/>
        </w:rPr>
        <w:t>元</w:t>
      </w:r>
    </w:p>
    <w:p w14:paraId="7EC54842">
      <w:pPr>
        <w:snapToGrid w:val="0"/>
        <w:spacing w:line="360" w:lineRule="auto"/>
        <w:ind w:firstLine="1106" w:firstLineChars="395"/>
        <w:rPr>
          <w:rFonts w:ascii="楷体_GB2312" w:eastAsia="楷体_GB2312"/>
          <w:sz w:val="28"/>
          <w:szCs w:val="28"/>
        </w:rPr>
      </w:pPr>
      <w:r>
        <w:rPr>
          <w:rFonts w:hint="eastAsia" w:ascii="楷体_GB2312" w:hAnsi="宋体" w:eastAsia="楷体_GB2312" w:cs="金山简魏碑"/>
          <w:sz w:val="28"/>
          <w:szCs w:val="28"/>
        </w:rPr>
        <w:t>人民币大写：</w:t>
      </w:r>
      <w:r>
        <w:rPr>
          <w:rFonts w:hint="eastAsia" w:ascii="楷体_GB2312" w:hAnsi="宋体" w:eastAsia="楷体_GB2312" w:cs="金山简魏碑"/>
          <w:sz w:val="28"/>
          <w:szCs w:val="28"/>
          <w:lang w:val="en-US" w:eastAsia="zh-CN"/>
        </w:rPr>
        <w:t>贰拾玖万玖仟玖佰柒拾捌元零伍分</w:t>
      </w:r>
      <w:r>
        <w:rPr>
          <w:rFonts w:hint="eastAsia" w:ascii="楷体_GB2312" w:hAnsi="宋体" w:eastAsia="楷体_GB2312" w:cs="金山简魏碑"/>
          <w:sz w:val="28"/>
          <w:szCs w:val="28"/>
        </w:rPr>
        <w:t>。</w:t>
      </w:r>
    </w:p>
    <w:p w14:paraId="4008043F">
      <w:pPr>
        <w:spacing w:line="360" w:lineRule="auto"/>
        <w:ind w:firstLine="175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 xml:space="preserve">                   </w:t>
      </w:r>
    </w:p>
    <w:p w14:paraId="6124CA5E">
      <w:pPr>
        <w:spacing w:line="360" w:lineRule="auto"/>
        <w:ind w:firstLine="1750"/>
        <w:rPr>
          <w:rFonts w:ascii="楷体_GB2312" w:eastAsia="楷体_GB2312"/>
          <w:sz w:val="28"/>
          <w:szCs w:val="28"/>
        </w:rPr>
      </w:pPr>
    </w:p>
    <w:p w14:paraId="662B5EF1">
      <w:pPr>
        <w:spacing w:line="360" w:lineRule="auto"/>
        <w:ind w:firstLine="1750"/>
        <w:rPr>
          <w:rFonts w:ascii="楷体_GB2312" w:eastAsia="楷体_GB2312"/>
          <w:sz w:val="28"/>
          <w:szCs w:val="28"/>
        </w:rPr>
      </w:pPr>
    </w:p>
    <w:p w14:paraId="7D3617DA">
      <w:pPr>
        <w:spacing w:line="360" w:lineRule="auto"/>
        <w:ind w:firstLine="1750"/>
        <w:rPr>
          <w:rFonts w:ascii="楷体_GB2312" w:eastAsia="楷体_GB2312"/>
          <w:sz w:val="28"/>
          <w:szCs w:val="28"/>
        </w:rPr>
      </w:pPr>
    </w:p>
    <w:p w14:paraId="3F03175F">
      <w:pPr>
        <w:snapToGrid w:val="0"/>
        <w:spacing w:line="360" w:lineRule="auto"/>
        <w:ind w:right="560" w:firstLine="570"/>
        <w:jc w:val="center"/>
        <w:rPr>
          <w:rFonts w:ascii="楷体_GB2312" w:eastAsia="楷体_GB2312"/>
          <w:sz w:val="28"/>
          <w:szCs w:val="28"/>
          <w:highlight w:val="yellow"/>
        </w:rPr>
      </w:pPr>
      <w:r>
        <w:rPr>
          <w:rFonts w:ascii="楷体_GB2312" w:eastAsia="楷体_GB2312"/>
          <w:sz w:val="28"/>
          <w:szCs w:val="28"/>
        </w:rPr>
        <w:t xml:space="preserve">                                   20</w:t>
      </w:r>
      <w:r>
        <w:rPr>
          <w:rFonts w:hint="eastAsia" w:ascii="楷体_GB2312" w:eastAsia="楷体_GB2312"/>
          <w:sz w:val="28"/>
          <w:szCs w:val="28"/>
        </w:rPr>
        <w:t>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13</w:t>
      </w:r>
      <w:r>
        <w:rPr>
          <w:rFonts w:hint="eastAsia" w:ascii="楷体_GB2312" w:eastAsia="楷体_GB2312"/>
          <w:sz w:val="28"/>
          <w:szCs w:val="28"/>
        </w:rPr>
        <w:t>日</w:t>
      </w:r>
    </w:p>
    <w:p w14:paraId="0953CFFC">
      <w:pPr>
        <w:snapToGrid w:val="0"/>
        <w:spacing w:line="360" w:lineRule="auto"/>
        <w:ind w:right="560" w:firstLine="570"/>
        <w:rPr>
          <w:rFonts w:ascii="楷体_GB2312" w:eastAsia="楷体_GB2312"/>
          <w:sz w:val="28"/>
          <w:szCs w:val="28"/>
          <w:highlight w:val="yellow"/>
        </w:rPr>
      </w:pPr>
    </w:p>
    <w:p w14:paraId="6EA39BE1">
      <w:pPr>
        <w:autoSpaceDE w:val="0"/>
        <w:autoSpaceDN w:val="0"/>
        <w:spacing w:line="360" w:lineRule="exact"/>
      </w:pPr>
    </w:p>
    <w:sectPr>
      <w:pgSz w:w="11900" w:h="16838"/>
      <w:pgMar w:top="1440" w:right="1300" w:bottom="833" w:left="2020" w:header="720" w:footer="720" w:gutter="0"/>
      <w:cols w:space="720" w:num="1"/>
      <w:docGrid w:linePitch="360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金山简魏碑">
    <w:altName w:val="微软雅黑"/>
    <w:panose1 w:val="00000000000000000000"/>
    <w:charset w:val="14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$([{£¥·‘“〈《「『【〔〖〝﹙﹛﹝＄（．［｛￡￥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zYzYyODUwNGNlNTc3MmIwZTkzMjMwOTI4MjZmNmYifQ=="/>
  </w:docVars>
  <w:rsids>
    <w:rsidRoot w:val="00FA155E"/>
    <w:rsid w:val="00104AF8"/>
    <w:rsid w:val="00184C31"/>
    <w:rsid w:val="002A3E0D"/>
    <w:rsid w:val="003D09F2"/>
    <w:rsid w:val="005B74C9"/>
    <w:rsid w:val="006454A2"/>
    <w:rsid w:val="007F7C80"/>
    <w:rsid w:val="009934CD"/>
    <w:rsid w:val="009E54ED"/>
    <w:rsid w:val="00AF1EA7"/>
    <w:rsid w:val="00CC4104"/>
    <w:rsid w:val="00E50C63"/>
    <w:rsid w:val="00FA155E"/>
    <w:rsid w:val="01710F4F"/>
    <w:rsid w:val="01CF3DD9"/>
    <w:rsid w:val="087C3549"/>
    <w:rsid w:val="08B37915"/>
    <w:rsid w:val="08D82AE8"/>
    <w:rsid w:val="0C1741B0"/>
    <w:rsid w:val="0D3D7CEB"/>
    <w:rsid w:val="0D3F3B7A"/>
    <w:rsid w:val="0FCC70AF"/>
    <w:rsid w:val="128E4F3C"/>
    <w:rsid w:val="151B6226"/>
    <w:rsid w:val="16917412"/>
    <w:rsid w:val="173F03CA"/>
    <w:rsid w:val="194D0786"/>
    <w:rsid w:val="1B8865B9"/>
    <w:rsid w:val="1BCD5AF6"/>
    <w:rsid w:val="1CC01AB9"/>
    <w:rsid w:val="1DC87C7D"/>
    <w:rsid w:val="1DD43158"/>
    <w:rsid w:val="201C7BDE"/>
    <w:rsid w:val="21A57DF3"/>
    <w:rsid w:val="221529F6"/>
    <w:rsid w:val="231B026F"/>
    <w:rsid w:val="28193B07"/>
    <w:rsid w:val="2A0706F3"/>
    <w:rsid w:val="2DD911D4"/>
    <w:rsid w:val="2F8137FC"/>
    <w:rsid w:val="30E03863"/>
    <w:rsid w:val="31C3518B"/>
    <w:rsid w:val="3282687B"/>
    <w:rsid w:val="391B5063"/>
    <w:rsid w:val="3ADB2718"/>
    <w:rsid w:val="3C9C13B1"/>
    <w:rsid w:val="3CA4710D"/>
    <w:rsid w:val="3F9B6970"/>
    <w:rsid w:val="43B002A7"/>
    <w:rsid w:val="43C8505E"/>
    <w:rsid w:val="45482758"/>
    <w:rsid w:val="4B493297"/>
    <w:rsid w:val="4BF035D1"/>
    <w:rsid w:val="4C867B9C"/>
    <w:rsid w:val="4CF34943"/>
    <w:rsid w:val="51850D2D"/>
    <w:rsid w:val="53EE4916"/>
    <w:rsid w:val="541C2941"/>
    <w:rsid w:val="54B018F6"/>
    <w:rsid w:val="550E7ACA"/>
    <w:rsid w:val="55B34D1A"/>
    <w:rsid w:val="55D54BE3"/>
    <w:rsid w:val="56404703"/>
    <w:rsid w:val="592A5CD1"/>
    <w:rsid w:val="593130D4"/>
    <w:rsid w:val="597529A0"/>
    <w:rsid w:val="5A1E4666"/>
    <w:rsid w:val="5CC04E72"/>
    <w:rsid w:val="5D504385"/>
    <w:rsid w:val="5E2D3F80"/>
    <w:rsid w:val="60C17AEE"/>
    <w:rsid w:val="61EF3697"/>
    <w:rsid w:val="62665C92"/>
    <w:rsid w:val="663879FA"/>
    <w:rsid w:val="67150882"/>
    <w:rsid w:val="692C7CDD"/>
    <w:rsid w:val="69CA5EA9"/>
    <w:rsid w:val="6CBB36A1"/>
    <w:rsid w:val="6CDD7777"/>
    <w:rsid w:val="6E106280"/>
    <w:rsid w:val="6E1E1336"/>
    <w:rsid w:val="73B2085C"/>
    <w:rsid w:val="740B64B9"/>
    <w:rsid w:val="749717B2"/>
    <w:rsid w:val="75301660"/>
    <w:rsid w:val="76025430"/>
    <w:rsid w:val="77E00945"/>
    <w:rsid w:val="7C4E1453"/>
    <w:rsid w:val="7EFE30A9"/>
    <w:rsid w:val="7F1025C1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8"/>
    <w:pPr>
      <w:spacing w:before="100" w:beforeAutospacing="1" w:after="100" w:afterAutospacing="1"/>
      <w:jc w:val="left"/>
      <w:outlineLvl w:val="1"/>
    </w:pPr>
    <w:rPr>
      <w:rFonts w:ascii="宋体" w:hAnsi="宋体" w:cs="宋体"/>
      <w:b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Date"/>
    <w:basedOn w:val="1"/>
    <w:next w:val="1"/>
    <w:link w:val="16"/>
    <w:qFormat/>
    <w:uiPriority w:val="0"/>
    <w:pPr>
      <w:ind w:left="100" w:leftChars="100"/>
    </w:pPr>
  </w:style>
  <w:style w:type="paragraph" w:styleId="5">
    <w:name w:val="footer"/>
    <w:basedOn w:val="1"/>
    <w:link w:val="13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sz w:val="24"/>
      <w:szCs w:val="24"/>
      <w:lang w:bidi="zh-CN"/>
    </w:rPr>
  </w:style>
  <w:style w:type="character" w:styleId="10">
    <w:name w:val="Hyperlink"/>
    <w:basedOn w:val="9"/>
    <w:qFormat/>
    <w:uiPriority w:val="0"/>
    <w:rPr>
      <w:rFonts w:cs="Times New Roman"/>
      <w:color w:val="0000FF"/>
      <w:u w:val="single"/>
    </w:rPr>
  </w:style>
  <w:style w:type="character" w:customStyle="1" w:styleId="11">
    <w:name w:val="标题 2 字符"/>
    <w:basedOn w:val="9"/>
    <w:link w:val="2"/>
    <w:semiHidden/>
    <w:qFormat/>
    <w:uiPriority w:val="0"/>
    <w:rPr>
      <w:rFonts w:ascii="Cambria" w:hAnsi="Cambria" w:eastAsia="宋体" w:cs="Times New Roman"/>
      <w:b/>
      <w:sz w:val="32"/>
      <w:szCs w:val="32"/>
    </w:rPr>
  </w:style>
  <w:style w:type="character" w:customStyle="1" w:styleId="12">
    <w:name w:val="纯文本 字符"/>
    <w:basedOn w:val="9"/>
    <w:link w:val="3"/>
    <w:autoRedefine/>
    <w:semiHidden/>
    <w:qFormat/>
    <w:uiPriority w:val="0"/>
    <w:rPr>
      <w:rFonts w:ascii="宋体" w:hAnsi="Courier New" w:cs="Courier New"/>
      <w:sz w:val="21"/>
      <w:szCs w:val="21"/>
    </w:rPr>
  </w:style>
  <w:style w:type="character" w:customStyle="1" w:styleId="13">
    <w:name w:val="页脚 字符"/>
    <w:basedOn w:val="9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字符"/>
    <w:basedOn w:val="9"/>
    <w:link w:val="6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apple-converted-space"/>
    <w:basedOn w:val="9"/>
    <w:autoRedefine/>
    <w:qFormat/>
    <w:uiPriority w:val="0"/>
    <w:rPr>
      <w:rFonts w:cs="Times New Roman"/>
    </w:rPr>
  </w:style>
  <w:style w:type="character" w:customStyle="1" w:styleId="16">
    <w:name w:val="日期 字符"/>
    <w:basedOn w:val="9"/>
    <w:link w:val="4"/>
    <w:semiHidden/>
    <w:qFormat/>
    <w:uiPriority w:val="0"/>
    <w:rPr>
      <w:rFonts w:ascii="Times New Roman" w:hAnsi="Times New Roman" w:cs="Times New Roman"/>
      <w:sz w:val="24"/>
      <w:szCs w:val="24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713</Words>
  <Characters>787</Characters>
  <Lines>6</Lines>
  <Paragraphs>1</Paragraphs>
  <TotalTime>8</TotalTime>
  <ScaleCrop>false</ScaleCrop>
  <LinksUpToDate>false</LinksUpToDate>
  <CharactersWithSpaces>841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2020-05-13T02:52:00Z</dcterms:created>
  <dc:creator>我</dc:creator>
  <cp:lastModifiedBy>LY9394</cp:lastModifiedBy>
  <cp:lastPrinted>2025-03-13T06:59:08Z</cp:lastPrinted>
  <dcterms:modified xsi:type="dcterms:W3CDTF">2025-03-13T07:00:49Z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59B5A3FAC5064171AB212D6BDAE878CC</vt:lpwstr>
  </property>
  <property fmtid="{D5CDD505-2E9C-101B-9397-08002B2CF9AE}" pid="4" name="KSOTemplateDocerSaveRecord">
    <vt:lpwstr>eyJoZGlkIjoiNDU3YTRiNzEyMmI4NzkwMGYwYzM4ZGNkMThjZDg3MGYiLCJ1c2VySWQiOiI2OTE5MzUxNTEifQ==</vt:lpwstr>
  </property>
</Properties>
</file>